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DA" w:rsidRPr="00481FDF" w:rsidRDefault="00720DA4" w:rsidP="00012A29">
      <w:pPr>
        <w:pStyle w:val="a8"/>
        <w:widowControl w:val="0"/>
        <w:spacing w:line="360" w:lineRule="auto"/>
        <w:rPr>
          <w:rFonts w:ascii="黑体" w:eastAsia="黑体" w:hAnsi="黑体"/>
          <w:sz w:val="36"/>
          <w:szCs w:val="36"/>
        </w:rPr>
      </w:pPr>
      <w:r w:rsidRPr="00481FDF">
        <w:rPr>
          <w:rFonts w:ascii="黑体" w:eastAsia="黑体" w:hAnsi="黑体"/>
          <w:sz w:val="36"/>
          <w:szCs w:val="36"/>
        </w:rPr>
        <w:t>山西安泰集团股份有限公司</w:t>
      </w:r>
    </w:p>
    <w:p w:rsidR="00C648DA" w:rsidRPr="00481FDF" w:rsidRDefault="00720DA4" w:rsidP="00012A29">
      <w:pPr>
        <w:pStyle w:val="a8"/>
        <w:widowControl w:val="0"/>
        <w:spacing w:line="360" w:lineRule="auto"/>
        <w:rPr>
          <w:rFonts w:ascii="黑体" w:eastAsia="黑体" w:hAnsi="黑体"/>
          <w:sz w:val="36"/>
          <w:szCs w:val="36"/>
        </w:rPr>
      </w:pPr>
      <w:r w:rsidRPr="00481FDF">
        <w:rPr>
          <w:rFonts w:ascii="黑体" w:eastAsia="黑体" w:hAnsi="黑体"/>
          <w:sz w:val="36"/>
          <w:szCs w:val="36"/>
        </w:rPr>
        <w:t>董事会审计委员会年报工作规程</w:t>
      </w:r>
    </w:p>
    <w:p w:rsidR="00C648DA" w:rsidRDefault="00720DA4" w:rsidP="00012A29">
      <w:pPr>
        <w:pStyle w:val="1"/>
        <w:widowControl w:val="0"/>
      </w:pPr>
      <w:r>
        <w:rPr>
          <w:rFonts w:hint="eastAsia"/>
        </w:rPr>
        <w:t>第一章 总则</w:t>
      </w:r>
    </w:p>
    <w:p w:rsidR="00C648DA" w:rsidRDefault="00720DA4" w:rsidP="00012A29">
      <w:pPr>
        <w:widowControl w:val="0"/>
      </w:pPr>
      <w:r>
        <w:rPr>
          <w:rStyle w:val="Char0"/>
        </w:rPr>
        <w:t>第一条</w:t>
      </w:r>
      <w:r>
        <w:rPr>
          <w:rStyle w:val="Char0"/>
          <w:rFonts w:hint="eastAsia"/>
        </w:rPr>
        <w:t xml:space="preserve"> </w:t>
      </w:r>
      <w:r>
        <w:t>为促进山西安泰集团股份有限公司（以下称“公司”）的规范运作，加强董事会的决策效能和对公司财务报告编制及披露工作的监控，确保董事会对管理层的有效监督，充分发挥公司董事会审计委员会（以下称“审计委员会”）事前、事后审核的独立性，保障全体股东特别是中小股东的合法权益不受侵害，根据中国证券监督管理委员会（以下称“中国证监会”）、上海证券交易所的相关规定以及</w:t>
      </w:r>
      <w:bookmarkStart w:id="0" w:name="_GoBack"/>
      <w:bookmarkEnd w:id="0"/>
      <w:r w:rsidR="00481FDF">
        <w:t>《</w:t>
      </w:r>
      <w:r>
        <w:t>公司章程</w:t>
      </w:r>
      <w:r w:rsidR="00481FDF">
        <w:t>》</w:t>
      </w:r>
      <w:r>
        <w:t>、《山西安泰集团股份有限公司董事会审计委员会工作细则》的规定，并结合公司年度报告编制和披露工作的实际情况，特制定本工作规程。</w:t>
      </w:r>
    </w:p>
    <w:p w:rsidR="00C648DA" w:rsidRDefault="00720DA4" w:rsidP="00012A29">
      <w:pPr>
        <w:widowControl w:val="0"/>
      </w:pPr>
      <w:r>
        <w:rPr>
          <w:rStyle w:val="Char0"/>
        </w:rPr>
        <w:t>第二条</w:t>
      </w:r>
      <w:r>
        <w:rPr>
          <w:rStyle w:val="Char0"/>
          <w:rFonts w:hint="eastAsia"/>
        </w:rPr>
        <w:t xml:space="preserve"> </w:t>
      </w:r>
      <w:r>
        <w:t>审计委员会在公司年度报告的编制和披露过程中，必须按照有关法律、法规及规范性文件和</w:t>
      </w:r>
      <w:r w:rsidR="001A193C">
        <w:t>《</w:t>
      </w:r>
      <w:r>
        <w:t>公司章程</w:t>
      </w:r>
      <w:r w:rsidR="001A193C">
        <w:t>》</w:t>
      </w:r>
      <w:r>
        <w:t>的要求，认真履行职责，维护公司整体利益，勤勉尽责的开展工作。</w:t>
      </w:r>
    </w:p>
    <w:p w:rsidR="00C648DA" w:rsidRDefault="00720DA4" w:rsidP="00012A29">
      <w:pPr>
        <w:widowControl w:val="0"/>
      </w:pPr>
      <w:r>
        <w:rPr>
          <w:rStyle w:val="Char0"/>
        </w:rPr>
        <w:t>第三条</w:t>
      </w:r>
      <w:r>
        <w:rPr>
          <w:rStyle w:val="Char0"/>
          <w:rFonts w:hint="eastAsia"/>
        </w:rPr>
        <w:t xml:space="preserve"> </w:t>
      </w:r>
      <w:r>
        <w:t>审计委员会委员应认真学习中国证监会、中国证监会山西监管局（以下称“山西</w:t>
      </w:r>
      <w:r>
        <w:rPr>
          <w:rFonts w:hint="eastAsia"/>
        </w:rPr>
        <w:t>监管</w:t>
      </w:r>
      <w:r>
        <w:t>局”）及上海证券交易所关于年度报告的要求，积极参加该等部门组织的培训。</w:t>
      </w:r>
    </w:p>
    <w:p w:rsidR="00C648DA" w:rsidRDefault="00720DA4" w:rsidP="00012A29">
      <w:pPr>
        <w:pStyle w:val="1"/>
        <w:widowControl w:val="0"/>
      </w:pPr>
      <w:r>
        <w:rPr>
          <w:rFonts w:hint="eastAsia"/>
        </w:rPr>
        <w:t>第二章 年报工作职责及程序</w:t>
      </w:r>
    </w:p>
    <w:p w:rsidR="00C648DA" w:rsidRDefault="00720DA4" w:rsidP="00012A29">
      <w:pPr>
        <w:widowControl w:val="0"/>
      </w:pPr>
      <w:r>
        <w:rPr>
          <w:rStyle w:val="Char0"/>
        </w:rPr>
        <w:t>第四条</w:t>
      </w:r>
      <w:r>
        <w:rPr>
          <w:rFonts w:hint="eastAsia"/>
        </w:rPr>
        <w:t xml:space="preserve"> </w:t>
      </w:r>
      <w:r>
        <w:t>审计委员会在公司年度财务报表审计过程中，应履行如下主要职责：</w:t>
      </w:r>
    </w:p>
    <w:p w:rsidR="00C648DA" w:rsidRDefault="00720DA4" w:rsidP="00012A29">
      <w:pPr>
        <w:widowControl w:val="0"/>
        <w:ind w:firstLine="480"/>
      </w:pPr>
      <w:r>
        <w:rPr>
          <w:rFonts w:hint="eastAsia"/>
        </w:rPr>
        <w:t>（一）</w:t>
      </w:r>
      <w:r>
        <w:t>监督公司的内部审计制度及其实施；</w:t>
      </w:r>
    </w:p>
    <w:p w:rsidR="00C648DA" w:rsidRDefault="00720DA4" w:rsidP="00012A29">
      <w:pPr>
        <w:widowControl w:val="0"/>
        <w:ind w:firstLine="480"/>
      </w:pPr>
      <w:r>
        <w:rPr>
          <w:rFonts w:hint="eastAsia"/>
        </w:rPr>
        <w:t>（二）</w:t>
      </w:r>
      <w:r>
        <w:t>审核公司年度财务信息及会计报表；</w:t>
      </w:r>
    </w:p>
    <w:p w:rsidR="00C648DA" w:rsidRDefault="00720DA4" w:rsidP="00012A29">
      <w:pPr>
        <w:widowControl w:val="0"/>
        <w:ind w:firstLine="480"/>
      </w:pPr>
      <w:r>
        <w:rPr>
          <w:rFonts w:hint="eastAsia"/>
        </w:rPr>
        <w:t>（三）</w:t>
      </w:r>
      <w:r>
        <w:t>协调会计师事务所审计工作时间安排；</w:t>
      </w:r>
    </w:p>
    <w:p w:rsidR="00C648DA" w:rsidRDefault="00720DA4" w:rsidP="00012A29">
      <w:pPr>
        <w:widowControl w:val="0"/>
        <w:ind w:firstLine="480"/>
      </w:pPr>
      <w:r>
        <w:rPr>
          <w:rFonts w:hint="eastAsia"/>
        </w:rPr>
        <w:t>（四）</w:t>
      </w:r>
      <w:r>
        <w:t>对会计师事务所审计工作情况进行评估总结；</w:t>
      </w:r>
    </w:p>
    <w:p w:rsidR="00C648DA" w:rsidRDefault="00720DA4" w:rsidP="00012A29">
      <w:pPr>
        <w:widowControl w:val="0"/>
        <w:ind w:firstLine="480"/>
      </w:pPr>
      <w:r>
        <w:rPr>
          <w:rFonts w:hint="eastAsia"/>
        </w:rPr>
        <w:t>（五）</w:t>
      </w:r>
      <w:r>
        <w:t>提议聘请或改聘外部审计机构；</w:t>
      </w:r>
    </w:p>
    <w:p w:rsidR="00C648DA" w:rsidRDefault="00720DA4" w:rsidP="00012A29">
      <w:pPr>
        <w:widowControl w:val="0"/>
        <w:ind w:firstLine="480"/>
      </w:pPr>
      <w:r>
        <w:rPr>
          <w:rFonts w:hint="eastAsia"/>
        </w:rPr>
        <w:t>（六）</w:t>
      </w:r>
      <w:r>
        <w:t>董事会授予的其他事宜。</w:t>
      </w:r>
    </w:p>
    <w:p w:rsidR="00C648DA" w:rsidRDefault="00720DA4" w:rsidP="00012A29">
      <w:pPr>
        <w:widowControl w:val="0"/>
      </w:pPr>
      <w:r>
        <w:rPr>
          <w:rStyle w:val="Char0"/>
        </w:rPr>
        <w:t>第五条</w:t>
      </w:r>
      <w:r>
        <w:rPr>
          <w:rFonts w:hint="eastAsia"/>
        </w:rPr>
        <w:t xml:space="preserve"> </w:t>
      </w:r>
      <w:r>
        <w:t>每一会计年度结束后，公司管理层应向每位审计委员会委员全面汇报公司本年度的生产经营情况和重大事项的进展情况。</w:t>
      </w:r>
    </w:p>
    <w:p w:rsidR="00012A29" w:rsidRDefault="00012A29" w:rsidP="00012A29">
      <w:pPr>
        <w:widowControl w:val="0"/>
        <w:ind w:firstLine="480"/>
      </w:pPr>
    </w:p>
    <w:p w:rsidR="00C648DA" w:rsidRDefault="00720DA4" w:rsidP="00012A29">
      <w:pPr>
        <w:widowControl w:val="0"/>
      </w:pPr>
      <w:r>
        <w:rPr>
          <w:rStyle w:val="Char0"/>
        </w:rPr>
        <w:t>第六条</w:t>
      </w:r>
      <w:r>
        <w:rPr>
          <w:rFonts w:hint="eastAsia"/>
        </w:rPr>
        <w:t xml:space="preserve"> </w:t>
      </w:r>
      <w:r w:rsidR="00A7473F">
        <w:t>每一会计年度结束后二十</w:t>
      </w:r>
      <w:r>
        <w:t>日内，审计委员会应根据公司年度报告披露时</w:t>
      </w:r>
      <w:r>
        <w:lastRenderedPageBreak/>
        <w:t>间安排以及实际情况与负责公司年度审计工作的会计师事务所协商确定年度财务报告审计工作的时间安排，并要求会计师事务所提交书面的时间安排计划。</w:t>
      </w:r>
    </w:p>
    <w:p w:rsidR="00C648DA" w:rsidRDefault="00720DA4" w:rsidP="00012A29">
      <w:pPr>
        <w:widowControl w:val="0"/>
      </w:pPr>
      <w:r>
        <w:rPr>
          <w:rStyle w:val="Char0"/>
        </w:rPr>
        <w:t>第七条</w:t>
      </w:r>
      <w:r>
        <w:rPr>
          <w:rStyle w:val="Char0"/>
          <w:rFonts w:hint="eastAsia"/>
        </w:rPr>
        <w:t xml:space="preserve"> </w:t>
      </w:r>
      <w:r>
        <w:t>审计委员会应督促会计师事务所在约定时限内提交审计报告，并以书面意见形式记录督促的方式、次数和结果以及相关负责人的签字确认。</w:t>
      </w:r>
    </w:p>
    <w:p w:rsidR="00C648DA" w:rsidRDefault="00720DA4" w:rsidP="00012A29">
      <w:pPr>
        <w:widowControl w:val="0"/>
      </w:pPr>
      <w:r>
        <w:rPr>
          <w:rStyle w:val="Char0"/>
        </w:rPr>
        <w:t>第八条</w:t>
      </w:r>
      <w:r>
        <w:rPr>
          <w:rStyle w:val="Char0"/>
          <w:rFonts w:hint="eastAsia"/>
        </w:rPr>
        <w:t xml:space="preserve"> </w:t>
      </w:r>
      <w:r>
        <w:t>审计委员会应在年</w:t>
      </w:r>
      <w:r w:rsidR="00EC2F45">
        <w:t>审</w:t>
      </w:r>
      <w:r>
        <w:t>注册会计师进场前，审阅公司编制的财务会计报表，并形成书面意见。公司财务负责人应积极予以配合。</w:t>
      </w:r>
    </w:p>
    <w:p w:rsidR="00C648DA" w:rsidRDefault="00720DA4" w:rsidP="00012A29">
      <w:pPr>
        <w:widowControl w:val="0"/>
      </w:pPr>
      <w:r>
        <w:rPr>
          <w:rStyle w:val="Char0"/>
        </w:rPr>
        <w:t>第九条</w:t>
      </w:r>
      <w:r>
        <w:rPr>
          <w:rStyle w:val="Char0"/>
          <w:rFonts w:hint="eastAsia"/>
        </w:rPr>
        <w:t xml:space="preserve"> </w:t>
      </w:r>
      <w:r>
        <w:t>审计委员会应在年审注册会计师进场后，加强与年审注册会计师的沟通，在年审注册会计师出具初步审计意见后，再一次审阅公司财务会计报表，形成书面意见。</w:t>
      </w:r>
    </w:p>
    <w:p w:rsidR="00C648DA" w:rsidRDefault="00720DA4" w:rsidP="00012A29">
      <w:pPr>
        <w:widowControl w:val="0"/>
      </w:pPr>
      <w:r>
        <w:rPr>
          <w:rStyle w:val="Char0"/>
        </w:rPr>
        <w:t>第十条</w:t>
      </w:r>
      <w:r>
        <w:rPr>
          <w:rStyle w:val="Char0"/>
          <w:rFonts w:hint="eastAsia"/>
        </w:rPr>
        <w:t xml:space="preserve"> </w:t>
      </w:r>
      <w:r w:rsidR="003224FC">
        <w:t>公司年度财务会计报告审计完成后，应在三</w:t>
      </w:r>
      <w:r>
        <w:t>个工作日内提交公司审计委员会审核，并由审计委员会进行表决，形成决议后提交董事会审核。</w:t>
      </w:r>
    </w:p>
    <w:p w:rsidR="00C648DA" w:rsidRDefault="00720DA4" w:rsidP="00012A29">
      <w:pPr>
        <w:widowControl w:val="0"/>
      </w:pPr>
      <w:r>
        <w:rPr>
          <w:rStyle w:val="Char0"/>
        </w:rPr>
        <w:t>第十一条</w:t>
      </w:r>
      <w:r>
        <w:rPr>
          <w:rStyle w:val="Char0"/>
          <w:rFonts w:hint="eastAsia"/>
        </w:rPr>
        <w:t xml:space="preserve"> </w:t>
      </w:r>
      <w:r>
        <w:t xml:space="preserve">审计委员会依据本工作规程第十条的规定向公司董事会提交对年度财务审计报告表决决议的同时，应向董事会提交会计师事务所从事本年度公司审计工作的总结报告和下年度续聘或改聘会计师事务所的提案。    </w:t>
      </w:r>
    </w:p>
    <w:p w:rsidR="00C648DA" w:rsidRDefault="00720DA4" w:rsidP="00012A29">
      <w:pPr>
        <w:widowControl w:val="0"/>
      </w:pPr>
      <w:r>
        <w:rPr>
          <w:rStyle w:val="Char0"/>
        </w:rPr>
        <w:t>第十二条</w:t>
      </w:r>
      <w:r>
        <w:rPr>
          <w:rStyle w:val="Char0"/>
          <w:rFonts w:hint="eastAsia"/>
        </w:rPr>
        <w:t xml:space="preserve"> </w:t>
      </w:r>
      <w:r>
        <w:t>公司负责协调审计委员会与相关各方的沟通，积极为审计委员会履行上述职责创造必要的条件。</w:t>
      </w:r>
    </w:p>
    <w:p w:rsidR="00C648DA" w:rsidRDefault="00720DA4" w:rsidP="00012A29">
      <w:pPr>
        <w:widowControl w:val="0"/>
      </w:pPr>
      <w:r>
        <w:rPr>
          <w:rStyle w:val="Char0"/>
        </w:rPr>
        <w:t>第十三条</w:t>
      </w:r>
      <w:r>
        <w:rPr>
          <w:rStyle w:val="Char0"/>
          <w:rFonts w:hint="eastAsia"/>
        </w:rPr>
        <w:t xml:space="preserve"> </w:t>
      </w:r>
      <w:r>
        <w:t>公司原则上不得在年报审计期间改聘年审会计师事务所，如确需改聘，审计委员会应约见前任和拟改聘会计师事务所，对双方的执业质量</w:t>
      </w:r>
      <w:proofErr w:type="gramStart"/>
      <w:r>
        <w:t>作出</w:t>
      </w:r>
      <w:proofErr w:type="gramEnd"/>
      <w:r>
        <w:t>合理评价，并在对公司改聘理由的充分性</w:t>
      </w:r>
      <w:proofErr w:type="gramStart"/>
      <w:r>
        <w:t>作出</w:t>
      </w:r>
      <w:proofErr w:type="gramEnd"/>
      <w:r>
        <w:t>判断的基础上，表示意见，经董事会决议通过后，召开股东会</w:t>
      </w:r>
      <w:proofErr w:type="gramStart"/>
      <w:r>
        <w:t>作出</w:t>
      </w:r>
      <w:proofErr w:type="gramEnd"/>
      <w:r>
        <w:t>决议，并通知被改聘的会计师事务所参会，在股东会上陈述自己的意见。公司应充分披露股东会决议以及改聘会计师事务所的陈述意见。</w:t>
      </w:r>
    </w:p>
    <w:p w:rsidR="00C648DA" w:rsidRDefault="00720DA4" w:rsidP="00012A29">
      <w:pPr>
        <w:widowControl w:val="0"/>
        <w:ind w:firstLine="480"/>
      </w:pPr>
      <w:r>
        <w:t>审计委员会在续聘下一年度年审会计师事务所时，应对年审会计师完成本年度审计工作情况及其执业质量做出全面客观的评价，达成肯定性意见后，提交董事会通过并召开股东会决议；形成否定性意见的，应改聘会计师事务所。</w:t>
      </w:r>
    </w:p>
    <w:p w:rsidR="00C648DA" w:rsidRDefault="00720DA4" w:rsidP="00012A29">
      <w:pPr>
        <w:widowControl w:val="0"/>
        <w:ind w:firstLine="480"/>
      </w:pPr>
      <w:r>
        <w:t>审计委员会在改聘下一年度年审会计师事务所时，应通过见面沟通的方式对前任和拟改聘会计师事务所进行全面了解和恰当评价，形成意见后提交董事会决议，并召开股东会审议。</w:t>
      </w:r>
    </w:p>
    <w:p w:rsidR="00C648DA" w:rsidRDefault="00720DA4" w:rsidP="00012A29">
      <w:pPr>
        <w:widowControl w:val="0"/>
        <w:ind w:firstLine="480"/>
      </w:pPr>
      <w:r>
        <w:t>上述审计委员会的沟通情况、评估意见及建议需形成书面记录并由相关当事人签字，在股东会决议披露后三个工作日内报告山西</w:t>
      </w:r>
      <w:r>
        <w:rPr>
          <w:rFonts w:hint="eastAsia"/>
        </w:rPr>
        <w:t>监管</w:t>
      </w:r>
      <w:r>
        <w:t>局。</w:t>
      </w:r>
    </w:p>
    <w:p w:rsidR="00C648DA" w:rsidRDefault="00720DA4" w:rsidP="00012A29">
      <w:pPr>
        <w:widowControl w:val="0"/>
      </w:pPr>
      <w:r>
        <w:rPr>
          <w:rStyle w:val="Char0"/>
        </w:rPr>
        <w:t>第十四条</w:t>
      </w:r>
      <w:r>
        <w:rPr>
          <w:rStyle w:val="Char0"/>
          <w:rFonts w:hint="eastAsia"/>
        </w:rPr>
        <w:t xml:space="preserve"> </w:t>
      </w:r>
      <w:r>
        <w:t>审计委员会委员及相关人员在年报编制和审计期间负有保密义务。在</w:t>
      </w:r>
      <w:r>
        <w:lastRenderedPageBreak/>
        <w:t>年度报告公告前，不得以任何形式、通过任何途径向外界泄露年度报告内容。</w:t>
      </w:r>
    </w:p>
    <w:p w:rsidR="00C648DA" w:rsidRDefault="00720DA4" w:rsidP="00012A29">
      <w:pPr>
        <w:widowControl w:val="0"/>
      </w:pPr>
      <w:r>
        <w:rPr>
          <w:rStyle w:val="Char0"/>
        </w:rPr>
        <w:t>第十五条</w:t>
      </w:r>
      <w:r>
        <w:rPr>
          <w:rStyle w:val="Char0"/>
          <w:rFonts w:hint="eastAsia"/>
        </w:rPr>
        <w:t xml:space="preserve"> </w:t>
      </w:r>
      <w:r>
        <w:t>在年度报告编制和审议期间，审计委员会委员不得买卖公司股票。</w:t>
      </w:r>
    </w:p>
    <w:p w:rsidR="00C648DA" w:rsidRDefault="00720DA4" w:rsidP="00012A29">
      <w:pPr>
        <w:pStyle w:val="1"/>
        <w:widowControl w:val="0"/>
      </w:pPr>
      <w:r>
        <w:rPr>
          <w:rFonts w:hint="eastAsia"/>
        </w:rPr>
        <w:t>第三章 附则</w:t>
      </w:r>
    </w:p>
    <w:p w:rsidR="00C648DA" w:rsidRDefault="00720DA4" w:rsidP="00012A29">
      <w:pPr>
        <w:widowControl w:val="0"/>
      </w:pPr>
      <w:r>
        <w:rPr>
          <w:rStyle w:val="Char0"/>
        </w:rPr>
        <w:t>第十六条</w:t>
      </w:r>
      <w:r>
        <w:rPr>
          <w:rStyle w:val="Char0"/>
          <w:rFonts w:hint="eastAsia"/>
        </w:rPr>
        <w:t xml:space="preserve"> </w:t>
      </w:r>
      <w:r>
        <w:t>本</w:t>
      </w:r>
      <w:r>
        <w:rPr>
          <w:rFonts w:hint="eastAsia"/>
        </w:rPr>
        <w:t>工作规程</w:t>
      </w:r>
      <w:r>
        <w:t>未尽事宜，依照国家有关法律、法规、规范性文件及《公司章程》的有关规定执行。本制度如与有关法律、法规、规范性文件或《公司章程》的有关规定不一致的，以有关法律、法规、规范性文件或《公司章程》的规定为准。</w:t>
      </w:r>
    </w:p>
    <w:p w:rsidR="00C648DA" w:rsidRDefault="00720DA4" w:rsidP="00012A29">
      <w:pPr>
        <w:widowControl w:val="0"/>
      </w:pPr>
      <w:r>
        <w:rPr>
          <w:rStyle w:val="Char0"/>
        </w:rPr>
        <w:t>第十七条</w:t>
      </w:r>
      <w:r>
        <w:rPr>
          <w:rStyle w:val="Char0"/>
          <w:rFonts w:hint="eastAsia"/>
        </w:rPr>
        <w:t xml:space="preserve"> </w:t>
      </w:r>
      <w:r>
        <w:t>本</w:t>
      </w:r>
      <w:r>
        <w:rPr>
          <w:rFonts w:hint="eastAsia"/>
        </w:rPr>
        <w:t>工作规程</w:t>
      </w:r>
      <w:r>
        <w:t>由公司董事会负责解释和修订。</w:t>
      </w:r>
    </w:p>
    <w:p w:rsidR="00C648DA" w:rsidRDefault="00720DA4" w:rsidP="00012A29">
      <w:pPr>
        <w:widowControl w:val="0"/>
      </w:pPr>
      <w:r>
        <w:rPr>
          <w:rStyle w:val="Char0"/>
        </w:rPr>
        <w:t>第十八条</w:t>
      </w:r>
      <w:r>
        <w:rPr>
          <w:rStyle w:val="Char0"/>
          <w:rFonts w:hint="eastAsia"/>
        </w:rPr>
        <w:t xml:space="preserve"> </w:t>
      </w:r>
      <w:r>
        <w:t>本</w:t>
      </w:r>
      <w:r>
        <w:rPr>
          <w:rFonts w:hint="eastAsia"/>
        </w:rPr>
        <w:t>工作规程</w:t>
      </w:r>
      <w:r>
        <w:t>自公司董事会审议通过之日起实施。</w:t>
      </w:r>
    </w:p>
    <w:p w:rsidR="00C648DA" w:rsidRDefault="00C648DA" w:rsidP="00012A29">
      <w:pPr>
        <w:widowControl w:val="0"/>
        <w:ind w:firstLine="480"/>
      </w:pPr>
    </w:p>
    <w:p w:rsidR="00C648DA" w:rsidRDefault="00720DA4" w:rsidP="00012A29">
      <w:pPr>
        <w:widowControl w:val="0"/>
        <w:ind w:firstLine="480"/>
        <w:jc w:val="right"/>
      </w:pPr>
      <w:r>
        <w:t>山西安泰集团股份有限公司</w:t>
      </w:r>
    </w:p>
    <w:p w:rsidR="00C648DA" w:rsidRDefault="00720DA4" w:rsidP="00012A29">
      <w:pPr>
        <w:widowControl w:val="0"/>
        <w:ind w:right="720" w:firstLineChars="500" w:firstLine="1200"/>
        <w:jc w:val="right"/>
      </w:pPr>
      <w:r>
        <w:t>董   事   会</w:t>
      </w:r>
    </w:p>
    <w:p w:rsidR="00C648DA" w:rsidRDefault="00481FDF" w:rsidP="00012A29">
      <w:pPr>
        <w:widowControl w:val="0"/>
        <w:ind w:firstLine="480"/>
        <w:jc w:val="right"/>
      </w:pPr>
      <w:r>
        <w:t>二〇二五年十一</w:t>
      </w:r>
      <w:r w:rsidR="00720DA4">
        <w:t>月</w:t>
      </w:r>
      <w:r w:rsidR="007133C3">
        <w:rPr>
          <w:rFonts w:hint="eastAsia"/>
        </w:rPr>
        <w:t>二十八</w:t>
      </w:r>
      <w:r w:rsidR="00720DA4">
        <w:t>日</w:t>
      </w:r>
    </w:p>
    <w:p w:rsidR="00C648DA" w:rsidRPr="00481FDF" w:rsidRDefault="00C648DA" w:rsidP="00012A29">
      <w:pPr>
        <w:widowControl w:val="0"/>
        <w:ind w:firstLine="480"/>
      </w:pPr>
    </w:p>
    <w:sectPr w:rsidR="00C648DA" w:rsidRPr="00481FDF" w:rsidSect="00012A29">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EB" w:rsidRDefault="009676EB">
      <w:pPr>
        <w:spacing w:line="240" w:lineRule="auto"/>
        <w:ind w:firstLine="480"/>
      </w:pPr>
      <w:r>
        <w:separator/>
      </w:r>
    </w:p>
  </w:endnote>
  <w:endnote w:type="continuationSeparator" w:id="0">
    <w:p w:rsidR="009676EB" w:rsidRDefault="009676E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DA" w:rsidRDefault="00720DA4">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C648DA" w:rsidRDefault="00C648DA">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139870"/>
      <w:docPartObj>
        <w:docPartGallery w:val="Page Numbers (Bottom of Page)"/>
        <w:docPartUnique/>
      </w:docPartObj>
    </w:sdtPr>
    <w:sdtEndPr/>
    <w:sdtContent>
      <w:p w:rsidR="00C648DA" w:rsidRPr="00012A29" w:rsidRDefault="00012A29" w:rsidP="00012A29">
        <w:pPr>
          <w:pStyle w:val="a5"/>
          <w:ind w:firstLine="360"/>
          <w:jc w:val="center"/>
        </w:pPr>
        <w:r>
          <w:fldChar w:fldCharType="begin"/>
        </w:r>
        <w:r>
          <w:instrText>PAGE   \* MERGEFORMAT</w:instrText>
        </w:r>
        <w:r>
          <w:fldChar w:fldCharType="separate"/>
        </w:r>
        <w:r w:rsidR="0008377F" w:rsidRPr="0008377F">
          <w:rPr>
            <w:noProof/>
            <w:lang w:val="zh-CN"/>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54954"/>
      <w:docPartObj>
        <w:docPartGallery w:val="Page Numbers (Bottom of Page)"/>
        <w:docPartUnique/>
      </w:docPartObj>
    </w:sdtPr>
    <w:sdtEndPr/>
    <w:sdtContent>
      <w:p w:rsidR="00481FDF" w:rsidRDefault="00012A29" w:rsidP="00012A29">
        <w:pPr>
          <w:pStyle w:val="a5"/>
          <w:ind w:firstLine="360"/>
          <w:jc w:val="center"/>
        </w:pPr>
        <w:r>
          <w:fldChar w:fldCharType="begin"/>
        </w:r>
        <w:r>
          <w:instrText>PAGE   \* MERGEFORMAT</w:instrText>
        </w:r>
        <w:r>
          <w:fldChar w:fldCharType="separate"/>
        </w:r>
        <w:r w:rsidR="0008377F" w:rsidRPr="0008377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EB" w:rsidRDefault="009676EB">
      <w:pPr>
        <w:ind w:firstLine="480"/>
      </w:pPr>
      <w:r>
        <w:separator/>
      </w:r>
    </w:p>
  </w:footnote>
  <w:footnote w:type="continuationSeparator" w:id="0">
    <w:p w:rsidR="009676EB" w:rsidRDefault="009676E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DF" w:rsidRDefault="00481FDF" w:rsidP="00481FD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DA" w:rsidRDefault="00C648DA">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FDF" w:rsidRDefault="00481FDF" w:rsidP="00481FDF">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12A29"/>
    <w:rsid w:val="0008377F"/>
    <w:rsid w:val="00115FAD"/>
    <w:rsid w:val="001A193C"/>
    <w:rsid w:val="00230D79"/>
    <w:rsid w:val="003224FC"/>
    <w:rsid w:val="003762D7"/>
    <w:rsid w:val="00481FDF"/>
    <w:rsid w:val="007133C3"/>
    <w:rsid w:val="00720DA4"/>
    <w:rsid w:val="007D731D"/>
    <w:rsid w:val="00875187"/>
    <w:rsid w:val="009479A7"/>
    <w:rsid w:val="009676EB"/>
    <w:rsid w:val="00A7473F"/>
    <w:rsid w:val="00B31A44"/>
    <w:rsid w:val="00C648DA"/>
    <w:rsid w:val="00EC2F45"/>
    <w:rsid w:val="00FB25EE"/>
    <w:rsid w:val="10E53F7F"/>
    <w:rsid w:val="27962024"/>
    <w:rsid w:val="2D7C06EA"/>
    <w:rsid w:val="2E353E7C"/>
    <w:rsid w:val="313703D4"/>
    <w:rsid w:val="37DA2F31"/>
    <w:rsid w:val="47CB4366"/>
    <w:rsid w:val="48256D81"/>
    <w:rsid w:val="490F29F8"/>
    <w:rsid w:val="561A1343"/>
    <w:rsid w:val="5D373149"/>
    <w:rsid w:val="7805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b">
    <w:name w:val="Balloon Text"/>
    <w:basedOn w:val="a"/>
    <w:link w:val="Char1"/>
    <w:rsid w:val="00481FDF"/>
    <w:pPr>
      <w:spacing w:line="240" w:lineRule="auto"/>
    </w:pPr>
    <w:rPr>
      <w:sz w:val="18"/>
      <w:szCs w:val="18"/>
    </w:rPr>
  </w:style>
  <w:style w:type="character" w:customStyle="1" w:styleId="Char1">
    <w:name w:val="批注框文本 Char"/>
    <w:basedOn w:val="a0"/>
    <w:link w:val="ab"/>
    <w:rsid w:val="00481FDF"/>
    <w:rPr>
      <w:rFonts w:ascii="宋体" w:hAnsi="宋体"/>
      <w:sz w:val="18"/>
      <w:szCs w:val="18"/>
      <w:lang w:bidi="en-US"/>
    </w:rPr>
  </w:style>
  <w:style w:type="character" w:customStyle="1" w:styleId="Char">
    <w:name w:val="页脚 Char"/>
    <w:basedOn w:val="a0"/>
    <w:link w:val="a5"/>
    <w:uiPriority w:val="99"/>
    <w:rsid w:val="00012A29"/>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b">
    <w:name w:val="Balloon Text"/>
    <w:basedOn w:val="a"/>
    <w:link w:val="Char1"/>
    <w:rsid w:val="00481FDF"/>
    <w:pPr>
      <w:spacing w:line="240" w:lineRule="auto"/>
    </w:pPr>
    <w:rPr>
      <w:sz w:val="18"/>
      <w:szCs w:val="18"/>
    </w:rPr>
  </w:style>
  <w:style w:type="character" w:customStyle="1" w:styleId="Char1">
    <w:name w:val="批注框文本 Char"/>
    <w:basedOn w:val="a0"/>
    <w:link w:val="ab"/>
    <w:rsid w:val="00481FDF"/>
    <w:rPr>
      <w:rFonts w:ascii="宋体" w:hAnsi="宋体"/>
      <w:sz w:val="18"/>
      <w:szCs w:val="18"/>
      <w:lang w:bidi="en-US"/>
    </w:rPr>
  </w:style>
  <w:style w:type="character" w:customStyle="1" w:styleId="Char">
    <w:name w:val="页脚 Char"/>
    <w:basedOn w:val="a0"/>
    <w:link w:val="a5"/>
    <w:uiPriority w:val="99"/>
    <w:rsid w:val="00012A29"/>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10</cp:revision>
  <dcterms:created xsi:type="dcterms:W3CDTF">2025-11-19T09:44:00Z</dcterms:created>
  <dcterms:modified xsi:type="dcterms:W3CDTF">2025-11-27T10:16:00Z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